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F1DE" w14:textId="77777777" w:rsidR="006038AB" w:rsidRPr="006038AB" w:rsidRDefault="006038AB" w:rsidP="006038AB">
      <w:pPr>
        <w:rPr>
          <w:rFonts w:ascii="Gotham Book" w:hAnsi="Gotham Book" w:cs="Arial"/>
        </w:rPr>
      </w:pPr>
    </w:p>
    <w:p w14:paraId="15E0B547" w14:textId="35CB4762" w:rsidR="00C167B8" w:rsidRPr="00B45D09" w:rsidRDefault="00C167B8" w:rsidP="00B45D09">
      <w:pPr>
        <w:tabs>
          <w:tab w:val="left" w:pos="116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45D09">
        <w:rPr>
          <w:rFonts w:ascii="Arial" w:hAnsi="Arial" w:cs="Arial"/>
          <w:b/>
          <w:sz w:val="28"/>
          <w:szCs w:val="28"/>
        </w:rPr>
        <w:t xml:space="preserve">Tax </w:t>
      </w:r>
      <w:r w:rsidR="00B45D09">
        <w:rPr>
          <w:rFonts w:ascii="Arial" w:hAnsi="Arial" w:cs="Arial"/>
          <w:b/>
          <w:sz w:val="28"/>
          <w:szCs w:val="28"/>
        </w:rPr>
        <w:t>D</w:t>
      </w:r>
      <w:r w:rsidRPr="00B45D09">
        <w:rPr>
          <w:rFonts w:ascii="Arial" w:hAnsi="Arial" w:cs="Arial"/>
          <w:b/>
          <w:sz w:val="28"/>
          <w:szCs w:val="28"/>
        </w:rPr>
        <w:t>eductions for Veterinary Care of Guide Dogs</w:t>
      </w:r>
    </w:p>
    <w:bookmarkEnd w:id="0"/>
    <w:p w14:paraId="689733FD" w14:textId="77777777" w:rsidR="00C167B8" w:rsidRPr="00C167B8" w:rsidRDefault="00C167B8" w:rsidP="00C167B8">
      <w:pPr>
        <w:rPr>
          <w:rFonts w:ascii="Gotham Book" w:hAnsi="Gotham Book" w:cs="Arial"/>
        </w:rPr>
      </w:pPr>
    </w:p>
    <w:p w14:paraId="6D4187F8" w14:textId="77777777" w:rsidR="00C167B8" w:rsidRPr="00B45D09" w:rsidRDefault="00C167B8" w:rsidP="00B45D09">
      <w:pPr>
        <w:spacing w:line="276" w:lineRule="auto"/>
        <w:rPr>
          <w:rFonts w:ascii="Arial" w:hAnsi="Arial" w:cs="Arial"/>
          <w:b/>
        </w:rPr>
      </w:pPr>
      <w:r w:rsidRPr="00B45D09">
        <w:rPr>
          <w:rFonts w:ascii="Arial" w:hAnsi="Arial" w:cs="Arial"/>
          <w:b/>
        </w:rPr>
        <w:t>U.S. Residents:</w:t>
      </w:r>
    </w:p>
    <w:p w14:paraId="060A2890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4EC2CC57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  <w:r w:rsidRPr="00B45D09">
        <w:rPr>
          <w:rFonts w:ascii="Arial" w:hAnsi="Arial" w:cs="Arial"/>
        </w:rPr>
        <w:t xml:space="preserve">Tax deductions may be taken for veterinary bills you pay on your own.  Publication 502 of the Tax Code specifically addresses deducting expenses related to service animals.  </w:t>
      </w:r>
    </w:p>
    <w:p w14:paraId="22261001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2940CD82" w14:textId="1B681C27" w:rsidR="00C167B8" w:rsidRPr="00B45D09" w:rsidRDefault="00C167B8" w:rsidP="00B45D09">
      <w:pPr>
        <w:spacing w:line="276" w:lineRule="auto"/>
        <w:rPr>
          <w:rFonts w:ascii="Arial" w:hAnsi="Arial" w:cs="Arial"/>
        </w:rPr>
      </w:pPr>
      <w:r w:rsidRPr="00B45D09">
        <w:rPr>
          <w:rFonts w:ascii="Arial" w:hAnsi="Arial" w:cs="Arial"/>
        </w:rPr>
        <w:t xml:space="preserve">Please keep in mind there are many variables: marital status, income source, citizenship status, etc., which means not everyone may be eligible.  </w:t>
      </w:r>
      <w:proofErr w:type="spellStart"/>
      <w:r w:rsidR="00247FA1" w:rsidRPr="00B45D09">
        <w:rPr>
          <w:rFonts w:ascii="Arial" w:hAnsi="Arial" w:cs="Arial"/>
        </w:rPr>
        <w:t>Genergally</w:t>
      </w:r>
      <w:proofErr w:type="spellEnd"/>
      <w:r w:rsidR="00247FA1" w:rsidRPr="00B45D09">
        <w:rPr>
          <w:rFonts w:ascii="Arial" w:hAnsi="Arial" w:cs="Arial"/>
        </w:rPr>
        <w:t xml:space="preserve"> you may not deduct any expenses for which you have been reimbursed (such as those reimbursed through the GDB Veterinary Financial Assistance Program or your state supplemented dog food program).</w:t>
      </w:r>
    </w:p>
    <w:p w14:paraId="5B3AA551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73E4EBDD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  <w:r w:rsidRPr="00B45D09">
        <w:rPr>
          <w:rFonts w:ascii="Arial" w:hAnsi="Arial" w:cs="Arial"/>
        </w:rPr>
        <w:t xml:space="preserve">GDB highly recommends that you contact the IRS for more information and support at 1-800-829-1040 or go to their website at </w:t>
      </w:r>
      <w:hyperlink r:id="rId12" w:history="1">
        <w:r w:rsidRPr="00B45D09">
          <w:rPr>
            <w:rStyle w:val="Hyperlink"/>
            <w:rFonts w:ascii="Arial" w:hAnsi="Arial" w:cs="Arial"/>
          </w:rPr>
          <w:t>www.irs.gov</w:t>
        </w:r>
      </w:hyperlink>
      <w:r w:rsidRPr="00B45D09">
        <w:rPr>
          <w:rFonts w:ascii="Arial" w:hAnsi="Arial" w:cs="Arial"/>
        </w:rPr>
        <w:t>.</w:t>
      </w:r>
    </w:p>
    <w:p w14:paraId="30397C84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286A97C4" w14:textId="77777777" w:rsidR="00C167B8" w:rsidRPr="00B45D09" w:rsidRDefault="00C167B8" w:rsidP="00B45D09">
      <w:pPr>
        <w:spacing w:line="276" w:lineRule="auto"/>
        <w:rPr>
          <w:rFonts w:ascii="Arial" w:hAnsi="Arial" w:cs="Arial"/>
          <w:b/>
        </w:rPr>
      </w:pPr>
    </w:p>
    <w:p w14:paraId="1C4CFC71" w14:textId="77777777" w:rsidR="00C167B8" w:rsidRPr="00B45D09" w:rsidRDefault="00C167B8" w:rsidP="00B45D09">
      <w:pPr>
        <w:spacing w:line="276" w:lineRule="auto"/>
        <w:rPr>
          <w:rFonts w:ascii="Arial" w:hAnsi="Arial" w:cs="Arial"/>
          <w:b/>
        </w:rPr>
      </w:pPr>
      <w:r w:rsidRPr="00B45D09">
        <w:rPr>
          <w:rFonts w:ascii="Arial" w:hAnsi="Arial" w:cs="Arial"/>
          <w:b/>
        </w:rPr>
        <w:t xml:space="preserve">Canadian Residents: </w:t>
      </w:r>
    </w:p>
    <w:p w14:paraId="507D4468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70B61CF3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  <w:r w:rsidRPr="00B45D09">
        <w:rPr>
          <w:rFonts w:ascii="Arial" w:hAnsi="Arial" w:cs="Arial"/>
        </w:rPr>
        <w:t>The cost of acquiring and the care and maintenance of a service animal qualifies as a medical expense under paragraph 118.2(2)(</w:t>
      </w:r>
      <w:r w:rsidRPr="00B45D09">
        <w:rPr>
          <w:rFonts w:ascii="Arial" w:hAnsi="Arial" w:cs="Arial"/>
          <w:i/>
        </w:rPr>
        <w:t>l</w:t>
      </w:r>
      <w:r w:rsidRPr="00B45D09">
        <w:rPr>
          <w:rFonts w:ascii="Arial" w:hAnsi="Arial" w:cs="Arial"/>
        </w:rPr>
        <w:t xml:space="preserve">) as long as certain conditions are met.  </w:t>
      </w:r>
    </w:p>
    <w:p w14:paraId="158187F2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25491786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  <w:r w:rsidRPr="00B45D09">
        <w:rPr>
          <w:rFonts w:ascii="Arial" w:hAnsi="Arial" w:cs="Arial"/>
        </w:rPr>
        <w:t xml:space="preserve">Please refer to IT-519R2 issued by the Canada Customs and Revenue Agency for more details on how to qualify and the limitations to the tax credit.  </w:t>
      </w:r>
    </w:p>
    <w:p w14:paraId="00182389" w14:textId="77777777" w:rsidR="00C167B8" w:rsidRPr="00B45D09" w:rsidRDefault="00C167B8" w:rsidP="00B45D09">
      <w:pPr>
        <w:spacing w:line="276" w:lineRule="auto"/>
        <w:rPr>
          <w:rFonts w:ascii="Arial" w:hAnsi="Arial" w:cs="Arial"/>
        </w:rPr>
      </w:pPr>
    </w:p>
    <w:p w14:paraId="1C92CA09" w14:textId="547B06BC" w:rsidR="00C167B8" w:rsidRPr="00C167B8" w:rsidRDefault="00C167B8" w:rsidP="00B45D09">
      <w:pPr>
        <w:spacing w:line="276" w:lineRule="auto"/>
        <w:rPr>
          <w:rFonts w:ascii="Gotham Book" w:hAnsi="Gotham Book" w:cs="Arial"/>
        </w:rPr>
      </w:pPr>
      <w:r w:rsidRPr="00B45D09">
        <w:rPr>
          <w:rFonts w:ascii="Arial" w:hAnsi="Arial" w:cs="Arial"/>
        </w:rPr>
        <w:t xml:space="preserve">GDB also highly recommends that you contact the Canada Revenue Agency for more information and support by going to their website at </w:t>
      </w:r>
      <w:hyperlink r:id="rId13" w:history="1">
        <w:r w:rsidRPr="00B45D09">
          <w:rPr>
            <w:rStyle w:val="Hyperlink"/>
            <w:rFonts w:ascii="Arial" w:hAnsi="Arial" w:cs="Arial"/>
          </w:rPr>
          <w:t>www.cra.gc.ca</w:t>
        </w:r>
      </w:hyperlink>
      <w:r w:rsidRPr="00B45D09">
        <w:rPr>
          <w:rFonts w:ascii="Arial" w:hAnsi="Arial" w:cs="Arial"/>
        </w:rPr>
        <w:t>.</w:t>
      </w:r>
      <w:r w:rsidR="00B45D09" w:rsidRPr="00C167B8">
        <w:rPr>
          <w:rFonts w:ascii="Gotham Book" w:hAnsi="Gotham Book" w:cs="Arial"/>
        </w:rPr>
        <w:t xml:space="preserve"> </w:t>
      </w:r>
    </w:p>
    <w:p w14:paraId="72964AA9" w14:textId="1638A362" w:rsidR="00EE25D9" w:rsidRPr="000C31FA" w:rsidRDefault="00EE25D9" w:rsidP="00B45D09">
      <w:pPr>
        <w:spacing w:line="276" w:lineRule="auto"/>
      </w:pPr>
    </w:p>
    <w:sectPr w:rsidR="00EE25D9" w:rsidRPr="000C31FA" w:rsidSect="00EB0548">
      <w:headerReference w:type="even" r:id="rId14"/>
      <w:headerReference w:type="default" r:id="rId15"/>
      <w:footerReference w:type="default" r:id="rId16"/>
      <w:pgSz w:w="12240" w:h="15840"/>
      <w:pgMar w:top="720" w:right="1440" w:bottom="907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AEE4" w14:textId="77777777" w:rsidR="00C167B8" w:rsidRDefault="00C167B8" w:rsidP="00300494">
      <w:r>
        <w:separator/>
      </w:r>
    </w:p>
  </w:endnote>
  <w:endnote w:type="continuationSeparator" w:id="0">
    <w:p w14:paraId="235CAA30" w14:textId="77777777" w:rsidR="00C167B8" w:rsidRDefault="00C167B8" w:rsidP="00300494">
      <w:r>
        <w:continuationSeparator/>
      </w:r>
    </w:p>
  </w:endnote>
  <w:endnote w:type="continuationNotice" w:id="1">
    <w:p w14:paraId="1213070A" w14:textId="77777777" w:rsidR="00C167B8" w:rsidRDefault="00C16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ook">
    <w:panose1 w:val="02000504040000020004"/>
    <w:charset w:val="00"/>
    <w:family w:val="auto"/>
    <w:pitch w:val="variable"/>
    <w:sig w:usb0="800000AF" w:usb1="40000048" w:usb2="00000000" w:usb3="00000000" w:csb0="00000111" w:csb1="00000000"/>
  </w:font>
  <w:font w:name="Gotham-Bold">
    <w:panose1 w:val="02000804030000020004"/>
    <w:charset w:val="00"/>
    <w:family w:val="auto"/>
    <w:pitch w:val="variable"/>
    <w:sig w:usb0="800000AF" w:usb1="40000048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E52E" w14:textId="77777777" w:rsidR="00C167B8" w:rsidRDefault="00C167B8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C167B8" w:rsidRDefault="00C167B8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(800) 295-4050  </w:t>
    </w:r>
    <w:proofErr w:type="gramStart"/>
    <w:r>
      <w:rPr>
        <w:rFonts w:ascii="Gotham-Bold" w:hAnsi="Gotham-Bold"/>
        <w:sz w:val="20"/>
        <w:szCs w:val="20"/>
      </w:rPr>
      <w:t>|  guidedogs.com</w:t>
    </w:r>
    <w:proofErr w:type="gramEnd"/>
  </w:p>
  <w:p w14:paraId="704FE530" w14:textId="77777777" w:rsidR="00C167B8" w:rsidRDefault="00C167B8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C167B8" w:rsidRPr="00300494" w:rsidRDefault="00C167B8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>350 Los Ranchitos Road, San Rafael, CA 94903</w:t>
    </w:r>
    <w:r>
      <w:rPr>
        <w:rFonts w:ascii="Gotham-Book" w:hAnsi="Gotham-Book"/>
        <w:sz w:val="20"/>
        <w:szCs w:val="20"/>
      </w:rPr>
      <w:t xml:space="preserve">  |  (415) 499-4000</w:t>
    </w:r>
  </w:p>
  <w:p w14:paraId="704FE532" w14:textId="77777777" w:rsidR="00C167B8" w:rsidRPr="00300494" w:rsidRDefault="00C167B8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>32901 SE Kelso Road, Boring, OR 97009</w:t>
    </w:r>
    <w:r>
      <w:rPr>
        <w:rFonts w:ascii="Gotham-Book" w:hAnsi="Gotham-Book"/>
        <w:sz w:val="20"/>
        <w:szCs w:val="20"/>
      </w:rPr>
      <w:t xml:space="preserve">  |  (503) 668-2100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5826" w14:textId="77777777" w:rsidR="00C167B8" w:rsidRDefault="00C167B8" w:rsidP="00300494">
      <w:r>
        <w:separator/>
      </w:r>
    </w:p>
  </w:footnote>
  <w:footnote w:type="continuationSeparator" w:id="0">
    <w:p w14:paraId="2997D3EE" w14:textId="77777777" w:rsidR="00C167B8" w:rsidRDefault="00C167B8" w:rsidP="00300494">
      <w:r>
        <w:continuationSeparator/>
      </w:r>
    </w:p>
  </w:footnote>
  <w:footnote w:type="continuationNotice" w:id="1">
    <w:p w14:paraId="23818B71" w14:textId="77777777" w:rsidR="00C167B8" w:rsidRDefault="00C167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E52B" w14:textId="77777777" w:rsidR="00C167B8" w:rsidRDefault="00C167B8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C167B8" w:rsidRDefault="00C167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E52D" w14:textId="77777777" w:rsidR="00C167B8" w:rsidRPr="00300494" w:rsidRDefault="00C167B8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6237"/>
    <w:multiLevelType w:val="hybridMultilevel"/>
    <w:tmpl w:val="56E0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5"/>
    <w:rsid w:val="00026134"/>
    <w:rsid w:val="00095371"/>
    <w:rsid w:val="000C2B1A"/>
    <w:rsid w:val="000C31FA"/>
    <w:rsid w:val="000E2360"/>
    <w:rsid w:val="001164C0"/>
    <w:rsid w:val="00191E57"/>
    <w:rsid w:val="00197084"/>
    <w:rsid w:val="00202CEC"/>
    <w:rsid w:val="00247FA1"/>
    <w:rsid w:val="00264AA0"/>
    <w:rsid w:val="002D37F5"/>
    <w:rsid w:val="002D3A3D"/>
    <w:rsid w:val="002E3401"/>
    <w:rsid w:val="00300494"/>
    <w:rsid w:val="00315BA3"/>
    <w:rsid w:val="00321168"/>
    <w:rsid w:val="00324B8F"/>
    <w:rsid w:val="00334C97"/>
    <w:rsid w:val="003429AE"/>
    <w:rsid w:val="00354D2A"/>
    <w:rsid w:val="003622B0"/>
    <w:rsid w:val="00395BFC"/>
    <w:rsid w:val="003C1630"/>
    <w:rsid w:val="004043A0"/>
    <w:rsid w:val="00406E40"/>
    <w:rsid w:val="004C2943"/>
    <w:rsid w:val="004C2FD6"/>
    <w:rsid w:val="004C7143"/>
    <w:rsid w:val="00501A53"/>
    <w:rsid w:val="00514046"/>
    <w:rsid w:val="0051692E"/>
    <w:rsid w:val="00550776"/>
    <w:rsid w:val="00571084"/>
    <w:rsid w:val="006038AB"/>
    <w:rsid w:val="00615084"/>
    <w:rsid w:val="00625D23"/>
    <w:rsid w:val="00640364"/>
    <w:rsid w:val="006705B0"/>
    <w:rsid w:val="007018A3"/>
    <w:rsid w:val="007138BF"/>
    <w:rsid w:val="00732E13"/>
    <w:rsid w:val="007374E5"/>
    <w:rsid w:val="00747334"/>
    <w:rsid w:val="007A0BE0"/>
    <w:rsid w:val="0084270D"/>
    <w:rsid w:val="00904F82"/>
    <w:rsid w:val="00920137"/>
    <w:rsid w:val="0092754F"/>
    <w:rsid w:val="00934AB7"/>
    <w:rsid w:val="00970820"/>
    <w:rsid w:val="00996780"/>
    <w:rsid w:val="009A4BE8"/>
    <w:rsid w:val="009D0F00"/>
    <w:rsid w:val="009D0F2A"/>
    <w:rsid w:val="00A030DB"/>
    <w:rsid w:val="00A9380E"/>
    <w:rsid w:val="00AC352F"/>
    <w:rsid w:val="00B11606"/>
    <w:rsid w:val="00B14C75"/>
    <w:rsid w:val="00B45D09"/>
    <w:rsid w:val="00B63872"/>
    <w:rsid w:val="00B8651C"/>
    <w:rsid w:val="00B9766C"/>
    <w:rsid w:val="00BD46BD"/>
    <w:rsid w:val="00BE2690"/>
    <w:rsid w:val="00C025C4"/>
    <w:rsid w:val="00C167B8"/>
    <w:rsid w:val="00C5118D"/>
    <w:rsid w:val="00C7126D"/>
    <w:rsid w:val="00C85B76"/>
    <w:rsid w:val="00CB4369"/>
    <w:rsid w:val="00CB483E"/>
    <w:rsid w:val="00CC0BC2"/>
    <w:rsid w:val="00D40506"/>
    <w:rsid w:val="00E04C05"/>
    <w:rsid w:val="00E36A0E"/>
    <w:rsid w:val="00E45EE9"/>
    <w:rsid w:val="00E46579"/>
    <w:rsid w:val="00E91639"/>
    <w:rsid w:val="00EB0548"/>
    <w:rsid w:val="00EE00DD"/>
    <w:rsid w:val="00EE25D9"/>
    <w:rsid w:val="00F92CA4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4FE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irs.gov" TargetMode="External"/><Relationship Id="rId13" Type="http://schemas.openxmlformats.org/officeDocument/2006/relationships/hyperlink" Target="http://www.cra.gc.ca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19CE95FCD8D40BAA2E44559F8775A" ma:contentTypeVersion="1" ma:contentTypeDescription="Create a new document." ma:contentTypeScope="" ma:versionID="b15ade614b5a9897c51acc8d305d7f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5547bf8e957c94f23266ef57afc7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D01FE-389D-428E-A395-6817593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EEB942-B07C-4F2A-97FF-CC27935C8BBB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56531-8E0F-1149-8255-53237CCF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1118</Characters>
  <Application>Microsoft Macintosh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Morry Angell</cp:lastModifiedBy>
  <cp:revision>2</cp:revision>
  <cp:lastPrinted>2019-05-17T23:05:00Z</cp:lastPrinted>
  <dcterms:created xsi:type="dcterms:W3CDTF">2019-12-16T23:51:00Z</dcterms:created>
  <dcterms:modified xsi:type="dcterms:W3CDTF">2019-12-16T23:51:00Z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0x0101009DC19CE95FCD8D40BAA2E44559F8775A</vt:lpwstr>
  </property>
</Properties>
</file>