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alumni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Doorish: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Doorish: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You do not. Jason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Doorish: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retinitis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pigmentosa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candidate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hurdling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It's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Doorish: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when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seizure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Doorish: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candidate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/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'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Doorish: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was like, "I can't do this. I can't do it."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said,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Doorish: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"You can do this."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Doorish: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can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Doorish: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did.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Absolutely.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Doorish: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I was like "What? How did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Doorish: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Absolutely.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Doorish: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It wasn't you. I think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Doorish: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so important and it's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Doorish: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keep trying."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Doorish: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extensively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guide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Doorish: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need here...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Right.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Doorish: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Doorish: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Doorish: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Yeah.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Doorish: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Doorish: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grocery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celebrity.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Doorish: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Right. You're like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anonymity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Doorish: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Doorish: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because it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techniques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That's great.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Doorish: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interdisciplinary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Doorish: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kids,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mobility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 you said about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Doorish: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Doorish: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Doorish: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Doorish: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simultaneously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about it, right?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is, right?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Doorish: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Yeah. Oh, kind of?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hurdling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squirrel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Starbucks.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Doorish: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Right. Pretty sure we're going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Starbucks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Doorish: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have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Labrador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Doorish: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 tell us about that?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Doorish: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Indeed. One of the great things about having a bulldog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Doorish: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backyard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hurdles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repeatedly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forth-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I love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Doorish: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so low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Doorish: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Doorish: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Stop this.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Doorish: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He's a very serious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Doorish: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call the 1-800 number.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jdoorish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-O-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@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so much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Doorish: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Central_Bark_24_Meet_Jason_Doorish_MIX (Completed  03/13/23)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Mar 13,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