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Gonzalez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conundrum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00:05:10]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Portuguese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interferes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'40s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orthopedic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dysplasia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Bullis: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Central_Bark_A_GDB_Podcast_The_Next_Generation_o... (Completed  05/09/22)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