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Benninger,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milestones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tune-up.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tune-ups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Sarah-Elizabeth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Byosiere.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approximately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pre-pandemic,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ride-share.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ride-share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ride-share.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ride-share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ride-share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ride-share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ride-share,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chihuahua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dignified.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chihuahua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Bernard.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 Benninger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Guidedogs.com.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Central_Bark_Annual_Update_with_Christine_Bennin... (Completed  02/20/24)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20,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g5zo3RS1jMgc421Jpz2ttGz_F8FHiv4a6NB4BvPtVfT1pM6KHzynx_y9WyGvpZF78mZnHxyEz9qDW-VCttTk6isirdY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