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Loberti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Pulitzer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 finally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11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00:03:56]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Okay.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other character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country road.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 way.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doing...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point, yeah, no Zoom because-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COVID, at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That's a lot to memorize.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Thursday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much." And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00:09:42]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was like,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happening,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though.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incomprehensible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and going,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the phone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But yeah, it's really funny.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FaceTimed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I ate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champagne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such different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me,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who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had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Julliard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Krakower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newcomer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right. Yep.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could walk.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guess,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rest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those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00:19:35]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lot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think a lot of people-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know.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I'm like,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scrubby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character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 could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90%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She can see colors.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whoa, whoa, whoa,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different.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She can see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that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really?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said,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aware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would be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we have to, we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 think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appreciated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interesting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Laurie's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Etienne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persecuted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part of 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Etienne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She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up.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fetishized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Werner's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that's part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 were glad that we got to do it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wasn't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 know what I mean?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 equals.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propaganda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Okay.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grotto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driving the car. 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irreplaceable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 get to do 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scary.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get bombed and I fall.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can't see.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you know."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 it's something that can-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fun.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want to mention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didn't get to-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scene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ladies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Ruffalo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very easily, and then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little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Everyone got to learn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it, 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set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I'm going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"It's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is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00:44:05]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She's there twice.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yes,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you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"Hooray",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lot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very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premieres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was also a book.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character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protagonist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there's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it,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choices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meticulously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Tudum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imminently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cobblestones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blind community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",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person next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 it was good. It's thorough.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get to celebrate this.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Thank 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 Mia Lobert...: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Central_Bark_Aria_Mia_Loberti_Part_Two_Revision_... (Completed  11/27/23)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27,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