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Snohomish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Dekeyrel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Until right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Bjorn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cutest.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that.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Because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00:05:06]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had always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pack.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so 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12 and a half.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snooty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she's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kind of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00:10:16]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even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course.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 not. I have a house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was going to say, you'll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able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 that little equipment things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CrossFit.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00:16:19]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wash your hands.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it".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did.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gosh, wow.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He's 15.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didn't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you.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like, "Okay,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.'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I'm really inspired-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learning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able to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bench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 husband always says-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finding them. 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When I turned and walked right into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CrossFit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us,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CrossFit journey.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this is so sweet.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won't do it.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CrossFit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00:27:20]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Dekeyrel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know. It's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00:28:10]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gymnastic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mishmash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00:30:10]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always a good goal.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do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go, but balancing everything.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having 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Keep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kisses to Citrus.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Kym Dekeyrel: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Central_Bark_Kym_Dykerel_MIX (Completed  09/26/23)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