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Dittmar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Chevelle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Raleigh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Brooklyn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Chevelle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 my goodness.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That's amazing!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Chevelle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Chevelle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Chevelle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sophomore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Chevelle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Chevelle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Chevelle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for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honestly.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The sound,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!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!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besties that lived down the street.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!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because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!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my goodness.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It's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Okay,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rehearsals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cooperating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 And I was like, "I know one."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Right.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it,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instinctively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got to do that,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Yeah, yeah,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good at tracking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licensing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for-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 no.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 No.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Oh, well, let's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alphabetical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piano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orchestrating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Yeah.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festival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Brooklyn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enemies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enemies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Bingo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dinosaur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intrigued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great.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therealityshaper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.com.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Therealityshaper.com.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impairment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right, right.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you did?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was in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So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something else. 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Right. But also it was good...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right.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 know.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 know.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FDR.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convincingly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cigarette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cigarette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I know.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cigarette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yeah,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their hand.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Waving. Yeah,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royal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whole time.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Absolutely.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A lot of people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script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laptop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script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accommodations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pejorative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 know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percolating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you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Wow!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Maybe an appearance on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know what I mean.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 are a few.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Yeah,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psychiatric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couple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sniffing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calendar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Yes.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Chevelle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because he's the best.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Chevelle's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fine.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All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 Dittmar: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Central_Bark_Meet_Shane_Dittmar_and_Chevelle_MIX (Completed  01/26/23)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Jan 26,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