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Velez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Velez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volleyball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disheartening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ma'am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McMurray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inculcated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derogatory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repository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00:20:19]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bookworm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bookworm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bookworm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00:22:41]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speedometers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00:24:46]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Velez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Central_Bark_Meet_our_Alumni_Melba_Velez_Ortiz_M... (Completed  06/03/22)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