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Koch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Teresa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bilateral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microphthalmia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Idaho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Beamers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Canyon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jetboat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Canyon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extracurricular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hobbies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airplane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reconsidered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semester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enthusiastic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fantastic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Council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utilitarian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obstacles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muscles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GDB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alleviate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neighborhood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curriculum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+,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surfaces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Alaska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irritate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tennis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maintaining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mountain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overwhelming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alpha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cartoons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hysterical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threshold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impairment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hesitate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admissions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holistically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destinations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00:23:38]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determine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California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Oregon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geographical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Labrador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Chihuahuas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Chihuahuas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00:27:15]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transportation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Jake Koch: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Theresa Stern: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-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GBD's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@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guidedogs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/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Central_Bark_Q_and_A_with_GDB_Mix (Completed  09/30/22)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30,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