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Salgar: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Valez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Melba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Salgar: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Valez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retinitis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pigmentosa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ruckus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 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Valez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Valez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degradation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dehumanization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demoralization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Valez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Baptist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Salgar: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Valez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livelihoods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unacceptable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Valez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Valez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Lyft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demoralizing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Valez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who are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Salgar: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Salgar: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Valez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Airbnb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Salgar: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Salgar: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NFB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rideshare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susceptible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/rideshare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Salgar: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squeaky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Valez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pernicious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Valez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Salgar: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Valez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Salgar: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Gracias.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Central_Bark_The_Impact_of_Rideshare_Denials_on_... (Completed  06/04/24)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04,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